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64" w:type="dxa"/>
        <w:jc w:val="center"/>
        <w:tblLook w:val="04A0" w:firstRow="1" w:lastRow="0" w:firstColumn="1" w:lastColumn="0" w:noHBand="0" w:noVBand="1"/>
      </w:tblPr>
      <w:tblGrid>
        <w:gridCol w:w="4678"/>
        <w:gridCol w:w="5586"/>
      </w:tblGrid>
      <w:tr w:rsidR="008E0372">
        <w:trPr>
          <w:jc w:val="center"/>
        </w:trPr>
        <w:tc>
          <w:tcPr>
            <w:tcW w:w="4678" w:type="dxa"/>
            <w:tcBorders>
              <w:top w:val="nil"/>
              <w:left w:val="nil"/>
              <w:bottom w:val="nil"/>
              <w:right w:val="nil"/>
            </w:tcBorders>
          </w:tcPr>
          <w:p w:rsidR="008E0372" w:rsidRDefault="00CF71D3" w:rsidP="00A169B7">
            <w:pPr>
              <w:spacing w:before="0" w:after="0" w:line="276" w:lineRule="auto"/>
              <w:ind w:left="-426" w:right="-284" w:firstLine="238"/>
              <w:jc w:val="center"/>
              <w:rPr>
                <w:color w:val="000000"/>
                <w:sz w:val="26"/>
                <w:szCs w:val="26"/>
              </w:rPr>
            </w:pPr>
            <w:r>
              <w:rPr>
                <w:color w:val="000000"/>
                <w:sz w:val="26"/>
                <w:szCs w:val="26"/>
              </w:rPr>
              <w:t xml:space="preserve">UBND THÀNH PHỐ </w:t>
            </w:r>
            <w:r w:rsidR="004F5DA7">
              <w:rPr>
                <w:color w:val="000000"/>
                <w:sz w:val="26"/>
                <w:szCs w:val="26"/>
              </w:rPr>
              <w:t>ĐÔNG TRIỀU</w:t>
            </w:r>
          </w:p>
          <w:p w:rsidR="008E0372" w:rsidRDefault="004F5DA7" w:rsidP="00A169B7">
            <w:pPr>
              <w:spacing w:before="0" w:after="0" w:line="276" w:lineRule="auto"/>
              <w:ind w:left="-426" w:right="-284"/>
              <w:jc w:val="center"/>
              <w:rPr>
                <w:b/>
                <w:color w:val="000000"/>
                <w:sz w:val="26"/>
                <w:szCs w:val="26"/>
              </w:rPr>
            </w:pPr>
            <w:r>
              <w:rPr>
                <w:b/>
                <w:noProof/>
                <w:sz w:val="26"/>
                <w:szCs w:val="26"/>
                <w14:ligatures w14:val="standardContextual"/>
              </w:rPr>
              <mc:AlternateContent>
                <mc:Choice Requires="wps">
                  <w:drawing>
                    <wp:anchor distT="0" distB="0" distL="114300" distR="114300" simplePos="0" relativeHeight="251659264" behindDoc="0" locked="0" layoutInCell="1" allowOverlap="1">
                      <wp:simplePos x="0" y="0"/>
                      <wp:positionH relativeFrom="column">
                        <wp:posOffset>803275</wp:posOffset>
                      </wp:positionH>
                      <wp:positionV relativeFrom="paragraph">
                        <wp:posOffset>229870</wp:posOffset>
                      </wp:positionV>
                      <wp:extent cx="1303020" cy="0"/>
                      <wp:effectExtent l="0" t="0" r="0" b="0"/>
                      <wp:wrapNone/>
                      <wp:docPr id="1838420747" name="Straight Connector 2"/>
                      <wp:cNvGraphicFramePr/>
                      <a:graphic xmlns:a="http://schemas.openxmlformats.org/drawingml/2006/main">
                        <a:graphicData uri="http://schemas.microsoft.com/office/word/2010/wordprocessingShape">
                          <wps:wsp>
                            <wps:cNvCnPr/>
                            <wps:spPr>
                              <a:xfrm>
                                <a:off x="0" y="0"/>
                                <a:ext cx="130302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Straight Connector 2" o:spid="_x0000_s1026" o:spt="20" style="position:absolute;left:0pt;margin-left:63.25pt;margin-top:18.1pt;height:0pt;width:102.6pt;z-index:251659264;mso-width-relative:page;mso-height-relative:page;" filled="f" stroked="t" coordsize="21600,21600" o:gfxdata="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zjrfO2AAAAAkBAAAP&#10;AAAAAAAAAAEAIAAAACIAAABkcnMvZG93bnJldi54bWxQSwECFAAUAAAACACHTuJAdmLST98BAAC9&#10;AwAADgAAAAAAAAABACAAAAAnAQAAZHJzL2Uyb0RvYy54bWxQSwUGAAAAAAYABgBZAQAAeAUAAAAA&#10;">
                      <v:fill on="f" focussize="0,0"/>
                      <v:stroke weight="0.5pt" color="#4472C4 [3204]" miterlimit="8" joinstyle="miter"/>
                      <v:imagedata o:title=""/>
                      <o:lock v:ext="edit" aspectratio="f"/>
                    </v:line>
                  </w:pict>
                </mc:Fallback>
              </mc:AlternateContent>
            </w:r>
            <w:r>
              <w:rPr>
                <w:b/>
                <w:color w:val="000000"/>
                <w:sz w:val="26"/>
                <w:szCs w:val="26"/>
              </w:rPr>
              <w:t>TRƯỜNG THCS NGUYỄN HUỆ</w:t>
            </w:r>
          </w:p>
          <w:p w:rsidR="008E0372" w:rsidRDefault="008E0372" w:rsidP="00A169B7">
            <w:pPr>
              <w:spacing w:before="0" w:after="0" w:line="276" w:lineRule="auto"/>
              <w:ind w:left="-426" w:right="-284"/>
              <w:jc w:val="center"/>
              <w:rPr>
                <w:b/>
                <w:color w:val="000000"/>
                <w:sz w:val="26"/>
                <w:szCs w:val="26"/>
              </w:rPr>
            </w:pPr>
          </w:p>
        </w:tc>
        <w:tc>
          <w:tcPr>
            <w:tcW w:w="5586" w:type="dxa"/>
            <w:tcBorders>
              <w:top w:val="nil"/>
              <w:left w:val="nil"/>
              <w:bottom w:val="nil"/>
              <w:right w:val="nil"/>
            </w:tcBorders>
          </w:tcPr>
          <w:p w:rsidR="008E0372" w:rsidRDefault="004F5DA7" w:rsidP="00A169B7">
            <w:pPr>
              <w:spacing w:before="0" w:after="0" w:line="276" w:lineRule="auto"/>
              <w:ind w:left="64" w:right="-284"/>
              <w:jc w:val="center"/>
              <w:rPr>
                <w:b/>
                <w:color w:val="000000"/>
                <w:sz w:val="26"/>
                <w:szCs w:val="26"/>
              </w:rPr>
            </w:pPr>
            <w:r>
              <w:rPr>
                <w:b/>
                <w:color w:val="000000"/>
                <w:sz w:val="26"/>
                <w:szCs w:val="26"/>
              </w:rPr>
              <w:t xml:space="preserve">ĐỀ CƯƠNG ÔN TẬP KIỂM TRA </w:t>
            </w:r>
            <w:r w:rsidR="00CF71D3">
              <w:rPr>
                <w:b/>
                <w:color w:val="000000"/>
                <w:sz w:val="26"/>
                <w:szCs w:val="26"/>
              </w:rPr>
              <w:t xml:space="preserve">CUỐI </w:t>
            </w:r>
            <w:r>
              <w:rPr>
                <w:b/>
                <w:color w:val="000000"/>
                <w:sz w:val="26"/>
                <w:szCs w:val="26"/>
              </w:rPr>
              <w:t>KÌ I</w:t>
            </w:r>
          </w:p>
          <w:p w:rsidR="008E0372" w:rsidRDefault="004F5DA7" w:rsidP="00A169B7">
            <w:pPr>
              <w:spacing w:before="0" w:after="0" w:line="276" w:lineRule="auto"/>
              <w:ind w:left="-426" w:right="-284"/>
              <w:jc w:val="center"/>
              <w:rPr>
                <w:b/>
                <w:color w:val="000000"/>
                <w:sz w:val="26"/>
                <w:szCs w:val="26"/>
              </w:rPr>
            </w:pPr>
            <w:r>
              <w:rPr>
                <w:b/>
                <w:color w:val="000000"/>
                <w:sz w:val="26"/>
                <w:szCs w:val="26"/>
              </w:rPr>
              <w:t xml:space="preserve">      NĂM HỌC 2024-2025</w:t>
            </w:r>
          </w:p>
          <w:p w:rsidR="008E0372" w:rsidRDefault="008E0372" w:rsidP="00A169B7">
            <w:pPr>
              <w:spacing w:before="0" w:after="0" w:line="276" w:lineRule="auto"/>
              <w:ind w:left="-426" w:right="-284"/>
              <w:jc w:val="center"/>
              <w:rPr>
                <w:b/>
                <w:color w:val="000000"/>
                <w:sz w:val="26"/>
                <w:szCs w:val="26"/>
              </w:rPr>
            </w:pPr>
          </w:p>
        </w:tc>
      </w:tr>
    </w:tbl>
    <w:p w:rsidR="008E0372" w:rsidRDefault="004F5DA7" w:rsidP="00A169B7">
      <w:pPr>
        <w:spacing w:before="0" w:after="0" w:line="276" w:lineRule="auto"/>
        <w:ind w:left="-426" w:right="-284"/>
        <w:jc w:val="center"/>
        <w:rPr>
          <w:b/>
          <w:color w:val="000000"/>
        </w:rPr>
      </w:pPr>
      <w:r>
        <w:rPr>
          <w:b/>
          <w:color w:val="000000"/>
        </w:rPr>
        <w:t>MÔN: LỊCH SỬ &amp; ĐỊA LÍ 7</w:t>
      </w:r>
    </w:p>
    <w:p w:rsidR="008E0372" w:rsidRDefault="004F5DA7" w:rsidP="00A169B7">
      <w:pPr>
        <w:spacing w:before="0" w:after="0" w:line="276" w:lineRule="auto"/>
        <w:ind w:firstLine="567"/>
        <w:rPr>
          <w:b/>
          <w:color w:val="000000"/>
          <w:spacing w:val="-8"/>
        </w:rPr>
      </w:pPr>
      <w:r>
        <w:rPr>
          <w:rFonts w:eastAsia="DengXian"/>
          <w:b/>
          <w:iCs/>
          <w:color w:val="000000"/>
          <w:kern w:val="24"/>
        </w:rPr>
        <w:t xml:space="preserve">I. </w:t>
      </w:r>
      <w:r>
        <w:rPr>
          <w:b/>
          <w:color w:val="000000"/>
          <w:spacing w:val="-8"/>
        </w:rPr>
        <w:t>PHÂN MÔN LỊCH SỬ</w:t>
      </w:r>
    </w:p>
    <w:p w:rsidR="008E0372" w:rsidRDefault="004F5DA7" w:rsidP="00A169B7">
      <w:pPr>
        <w:spacing w:before="0" w:after="0" w:line="276" w:lineRule="auto"/>
        <w:ind w:firstLine="567"/>
        <w:rPr>
          <w:rFonts w:eastAsia="Times New Roman"/>
          <w:b/>
          <w:i/>
          <w:iCs/>
          <w:position w:val="-1"/>
          <w:sz w:val="27"/>
          <w:szCs w:val="27"/>
          <w:lang w:eastAsia="vi-VN"/>
        </w:rPr>
      </w:pPr>
      <w:r>
        <w:rPr>
          <w:b/>
          <w:i/>
          <w:iCs/>
          <w:color w:val="000000"/>
          <w:spacing w:val="-8"/>
          <w:lang w:val="vi-VN"/>
        </w:rPr>
        <w:t xml:space="preserve">1. </w:t>
      </w:r>
      <w:r>
        <w:rPr>
          <w:rFonts w:eastAsia="Times New Roman"/>
          <w:b/>
          <w:i/>
          <w:iCs/>
          <w:position w:val="-1"/>
          <w:sz w:val="27"/>
          <w:szCs w:val="27"/>
          <w:lang w:eastAsia="vi-VN"/>
        </w:rPr>
        <w:t xml:space="preserve"> Quá trình hình thành và phát triển của chế độ phong kiến ở Tây Âu</w:t>
      </w:r>
    </w:p>
    <w:p w:rsidR="008E0372" w:rsidRDefault="004F5DA7" w:rsidP="00A169B7">
      <w:pPr>
        <w:spacing w:before="0" w:after="0" w:line="276" w:lineRule="auto"/>
        <w:ind w:firstLine="567"/>
        <w:rPr>
          <w:rFonts w:eastAsia="Times New Roman"/>
          <w:position w:val="-1"/>
          <w:sz w:val="27"/>
          <w:szCs w:val="27"/>
          <w:lang w:eastAsia="vi-VN"/>
        </w:rPr>
      </w:pPr>
      <w:r>
        <w:rPr>
          <w:rFonts w:eastAsia="Times New Roman"/>
          <w:position w:val="-1"/>
          <w:sz w:val="27"/>
          <w:szCs w:val="27"/>
          <w:lang w:eastAsia="vi-VN"/>
        </w:rPr>
        <w:t>- Trình bày được đặc điểm của lãnh địa phong kiến và quan hệ xã hội của chế độ phong kiến Tây Âu.</w:t>
      </w:r>
    </w:p>
    <w:p w:rsidR="008E0372" w:rsidRDefault="004F5DA7" w:rsidP="00A169B7">
      <w:pPr>
        <w:spacing w:before="0" w:after="0" w:line="276" w:lineRule="auto"/>
        <w:ind w:firstLine="567"/>
        <w:rPr>
          <w:rFonts w:eastAsia="Times New Roman"/>
          <w:position w:val="-1"/>
          <w:sz w:val="27"/>
          <w:szCs w:val="27"/>
          <w:lang w:eastAsia="vi-VN"/>
        </w:rPr>
      </w:pPr>
      <w:r>
        <w:rPr>
          <w:rFonts w:eastAsia="Times New Roman"/>
          <w:position w:val="-1"/>
          <w:sz w:val="27"/>
          <w:szCs w:val="27"/>
          <w:lang w:eastAsia="vi-VN"/>
        </w:rPr>
        <w:t xml:space="preserve">- Mô tả được sơ lược sự ra đời của Thiên Chúa giáo. </w:t>
      </w:r>
    </w:p>
    <w:p w:rsidR="008E0372" w:rsidRDefault="004F5DA7" w:rsidP="00A169B7">
      <w:pPr>
        <w:spacing w:before="0" w:after="0" w:line="276" w:lineRule="auto"/>
        <w:ind w:firstLine="567"/>
        <w:rPr>
          <w:rFonts w:eastAsia="Times New Roman"/>
          <w:position w:val="-1"/>
          <w:sz w:val="27"/>
          <w:szCs w:val="27"/>
          <w:lang w:eastAsia="vi-VN"/>
        </w:rPr>
      </w:pPr>
      <w:r>
        <w:rPr>
          <w:rFonts w:eastAsia="Times New Roman"/>
          <w:position w:val="-1"/>
          <w:sz w:val="27"/>
          <w:szCs w:val="27"/>
          <w:lang w:eastAsia="vi-VN"/>
        </w:rPr>
        <w:t>- Phân tích được vai trò của thành thị trung đại.</w:t>
      </w:r>
    </w:p>
    <w:p w:rsidR="008E0372" w:rsidRDefault="004F5DA7" w:rsidP="00A169B7">
      <w:pPr>
        <w:numPr>
          <w:ilvl w:val="0"/>
          <w:numId w:val="1"/>
        </w:numPr>
        <w:spacing w:before="0" w:after="0" w:line="276" w:lineRule="auto"/>
        <w:ind w:firstLine="567"/>
        <w:rPr>
          <w:rFonts w:eastAsia="Times New Roman"/>
          <w:b/>
          <w:bCs/>
          <w:i/>
          <w:iCs/>
          <w:position w:val="-1"/>
          <w:sz w:val="27"/>
          <w:szCs w:val="27"/>
          <w:lang w:eastAsia="vi-VN"/>
        </w:rPr>
      </w:pPr>
      <w:r>
        <w:rPr>
          <w:rFonts w:eastAsia="Times New Roman"/>
          <w:b/>
          <w:bCs/>
          <w:i/>
          <w:iCs/>
          <w:position w:val="-1"/>
          <w:sz w:val="27"/>
          <w:szCs w:val="27"/>
          <w:lang w:eastAsia="vi-VN"/>
        </w:rPr>
        <w:t>Các cuộc đại phát kiến địa lý và sự hình thành quan hệ sản xuất tư bản chủ nghĩa ở Tây Âu</w:t>
      </w:r>
    </w:p>
    <w:p w:rsidR="008E0372" w:rsidRDefault="004F5DA7" w:rsidP="00A169B7">
      <w:pPr>
        <w:spacing w:before="0" w:after="0" w:line="276" w:lineRule="auto"/>
        <w:ind w:firstLine="567"/>
        <w:rPr>
          <w:rFonts w:eastAsia="Times New Roman"/>
          <w:position w:val="-1"/>
          <w:sz w:val="27"/>
          <w:szCs w:val="27"/>
          <w:lang w:eastAsia="vi-VN"/>
        </w:rPr>
      </w:pPr>
      <w:r>
        <w:rPr>
          <w:rFonts w:eastAsia="Times New Roman"/>
          <w:position w:val="-1"/>
          <w:sz w:val="27"/>
          <w:szCs w:val="27"/>
          <w:lang w:eastAsia="vi-VN"/>
        </w:rPr>
        <w:t>- Trình bày được đặc điểm của lãnh địa phong kiến và quan hệ xã hội của chế độ phong kiến Tây Âu.</w:t>
      </w:r>
    </w:p>
    <w:p w:rsidR="008E0372" w:rsidRDefault="004F5DA7" w:rsidP="00A169B7">
      <w:pPr>
        <w:spacing w:before="0" w:after="0" w:line="276" w:lineRule="auto"/>
        <w:ind w:firstLine="567"/>
        <w:rPr>
          <w:rFonts w:eastAsia="Times New Roman"/>
          <w:position w:val="-1"/>
          <w:sz w:val="27"/>
          <w:szCs w:val="27"/>
          <w:lang w:eastAsia="vi-VN"/>
        </w:rPr>
      </w:pPr>
      <w:r>
        <w:rPr>
          <w:rFonts w:eastAsia="Times New Roman"/>
          <w:position w:val="-1"/>
          <w:sz w:val="27"/>
          <w:szCs w:val="27"/>
          <w:lang w:eastAsia="vi-VN"/>
        </w:rPr>
        <w:t>- Các cuộc phát kiến lớn về địa lý cuối thế kỉ XV- đầu thế kỉ XVI.</w:t>
      </w:r>
    </w:p>
    <w:p w:rsidR="008E0372" w:rsidRDefault="004F5DA7" w:rsidP="00A169B7">
      <w:pPr>
        <w:spacing w:before="0" w:after="0" w:line="276" w:lineRule="auto"/>
        <w:ind w:firstLine="567"/>
        <w:rPr>
          <w:rFonts w:eastAsia="Times New Roman"/>
          <w:position w:val="-1"/>
          <w:sz w:val="27"/>
          <w:szCs w:val="27"/>
          <w:lang w:eastAsia="vi-VN"/>
        </w:rPr>
      </w:pPr>
      <w:r>
        <w:rPr>
          <w:rFonts w:eastAsia="Times New Roman"/>
          <w:position w:val="-1"/>
          <w:sz w:val="27"/>
          <w:szCs w:val="27"/>
          <w:lang w:eastAsia="vi-VN"/>
        </w:rPr>
        <w:t xml:space="preserve">- Phân tích được vai trò của thành thị trung đại. </w:t>
      </w:r>
    </w:p>
    <w:p w:rsidR="008E0372" w:rsidRDefault="004F5DA7" w:rsidP="00A169B7">
      <w:pPr>
        <w:spacing w:before="0" w:after="0" w:line="276" w:lineRule="auto"/>
        <w:ind w:firstLine="567"/>
        <w:rPr>
          <w:rFonts w:eastAsia="Times New Roman"/>
          <w:position w:val="-1"/>
          <w:sz w:val="27"/>
          <w:szCs w:val="27"/>
          <w:lang w:eastAsia="vi-VN"/>
        </w:rPr>
      </w:pPr>
      <w:r>
        <w:rPr>
          <w:rFonts w:eastAsia="Times New Roman"/>
          <w:position w:val="-1"/>
          <w:sz w:val="27"/>
          <w:szCs w:val="27"/>
          <w:lang w:eastAsia="vi-VN"/>
        </w:rPr>
        <w:t>- Hệ quả của các cuộc phát kiến lớn về địa lý</w:t>
      </w:r>
    </w:p>
    <w:p w:rsidR="008E0372" w:rsidRDefault="004F5DA7" w:rsidP="00A169B7">
      <w:pPr>
        <w:numPr>
          <w:ilvl w:val="0"/>
          <w:numId w:val="1"/>
        </w:numPr>
        <w:spacing w:before="0" w:after="0" w:line="276" w:lineRule="auto"/>
        <w:ind w:firstLine="567"/>
        <w:rPr>
          <w:rFonts w:eastAsia="Times New Roman"/>
          <w:b/>
          <w:bCs/>
          <w:i/>
          <w:iCs/>
          <w:position w:val="-1"/>
          <w:sz w:val="27"/>
          <w:szCs w:val="27"/>
          <w:lang w:eastAsia="vi-VN"/>
        </w:rPr>
      </w:pPr>
      <w:r>
        <w:rPr>
          <w:rFonts w:eastAsia="Times New Roman"/>
          <w:b/>
          <w:bCs/>
          <w:i/>
          <w:iCs/>
          <w:position w:val="-1"/>
          <w:sz w:val="27"/>
          <w:szCs w:val="27"/>
          <w:lang w:eastAsia="vi-VN"/>
        </w:rPr>
        <w:t>Phong trào Văn hoá Phục hưng và Cải cách tôn giáo.</w:t>
      </w:r>
    </w:p>
    <w:p w:rsidR="008E0372" w:rsidRDefault="004F5DA7" w:rsidP="00A169B7">
      <w:pPr>
        <w:spacing w:before="0" w:after="0" w:line="276" w:lineRule="auto"/>
        <w:ind w:left="567"/>
        <w:rPr>
          <w:rFonts w:eastAsia="Times New Roman"/>
          <w:position w:val="-1"/>
          <w:sz w:val="27"/>
          <w:szCs w:val="27"/>
          <w:lang w:eastAsia="vi-VN"/>
        </w:rPr>
      </w:pPr>
      <w:r>
        <w:rPr>
          <w:rFonts w:eastAsia="Times New Roman"/>
          <w:position w:val="-1"/>
          <w:sz w:val="27"/>
          <w:szCs w:val="27"/>
          <w:lang w:eastAsia="vi-VN"/>
        </w:rPr>
        <w:t>- Trình bày được những thành tựu tiêu biểu của phong trào Văn hoá Phục hưng.</w:t>
      </w:r>
    </w:p>
    <w:p w:rsidR="008E0372" w:rsidRDefault="004F5DA7" w:rsidP="00A169B7">
      <w:pPr>
        <w:spacing w:before="0" w:after="0" w:line="276" w:lineRule="auto"/>
        <w:ind w:left="567"/>
        <w:rPr>
          <w:rFonts w:eastAsia="Times New Roman"/>
          <w:position w:val="-1"/>
          <w:sz w:val="27"/>
          <w:szCs w:val="27"/>
          <w:lang w:eastAsia="vi-VN"/>
        </w:rPr>
      </w:pPr>
      <w:r>
        <w:rPr>
          <w:rFonts w:eastAsia="Times New Roman"/>
          <w:position w:val="-1"/>
          <w:sz w:val="27"/>
          <w:szCs w:val="27"/>
          <w:lang w:eastAsia="vi-VN"/>
        </w:rPr>
        <w:t>- Ý  nghĩa và tác động của phong trào Văn hoá Phục hưng đối với xã hội Tây Âu.</w:t>
      </w:r>
    </w:p>
    <w:p w:rsidR="008E0372" w:rsidRDefault="004F5DA7" w:rsidP="00A169B7">
      <w:pPr>
        <w:spacing w:before="0" w:after="0" w:line="276" w:lineRule="auto"/>
        <w:ind w:left="567"/>
        <w:rPr>
          <w:rFonts w:eastAsia="Times New Roman"/>
          <w:position w:val="-1"/>
          <w:sz w:val="27"/>
          <w:szCs w:val="27"/>
          <w:lang w:eastAsia="vi-VN"/>
        </w:rPr>
      </w:pPr>
      <w:r>
        <w:rPr>
          <w:rFonts w:eastAsia="Times New Roman"/>
          <w:position w:val="-1"/>
          <w:sz w:val="27"/>
          <w:szCs w:val="27"/>
          <w:lang w:eastAsia="vi-VN"/>
        </w:rPr>
        <w:t xml:space="preserve">- Giải thích được nguyên nhân của phong trào Cải cách tôn giáo. </w:t>
      </w:r>
    </w:p>
    <w:p w:rsidR="008E0372" w:rsidRDefault="004F5DA7" w:rsidP="00A169B7">
      <w:pPr>
        <w:spacing w:before="0" w:after="0" w:line="276" w:lineRule="auto"/>
        <w:ind w:left="567"/>
        <w:rPr>
          <w:rFonts w:eastAsia="Times New Roman"/>
          <w:position w:val="-1"/>
          <w:sz w:val="27"/>
          <w:szCs w:val="27"/>
          <w:lang w:eastAsia="vi-VN"/>
        </w:rPr>
      </w:pPr>
      <w:r>
        <w:rPr>
          <w:rFonts w:eastAsia="Times New Roman"/>
          <w:position w:val="-1"/>
          <w:sz w:val="27"/>
          <w:szCs w:val="27"/>
          <w:lang w:eastAsia="vi-VN"/>
        </w:rPr>
        <w:t xml:space="preserve">- Trình bày nội dung cơ bản và tác động của các cuộc Cải cách tôn giáo đối với xã hội Tây Âu. </w:t>
      </w:r>
    </w:p>
    <w:p w:rsidR="008E0372" w:rsidRDefault="004F5DA7" w:rsidP="00A169B7">
      <w:pPr>
        <w:numPr>
          <w:ilvl w:val="0"/>
          <w:numId w:val="1"/>
        </w:numPr>
        <w:spacing w:before="0" w:after="0" w:line="276" w:lineRule="auto"/>
        <w:ind w:firstLine="567"/>
        <w:rPr>
          <w:rFonts w:eastAsia="Times New Roman"/>
          <w:position w:val="-1"/>
          <w:sz w:val="27"/>
          <w:szCs w:val="27"/>
          <w:lang w:eastAsia="vi-VN"/>
        </w:rPr>
      </w:pPr>
      <w:r>
        <w:rPr>
          <w:rFonts w:eastAsia="Times New Roman"/>
          <w:b/>
          <w:bCs/>
          <w:i/>
          <w:iCs/>
          <w:position w:val="-1"/>
          <w:sz w:val="27"/>
          <w:szCs w:val="27"/>
          <w:lang w:eastAsia="vi-VN"/>
        </w:rPr>
        <w:t>Trung Quốc từ thế kỉ VII đến giữa thế kỉ XIX</w:t>
      </w:r>
    </w:p>
    <w:p w:rsidR="008E0372" w:rsidRDefault="004F5DA7" w:rsidP="00A169B7">
      <w:pPr>
        <w:spacing w:before="0" w:after="0" w:line="276" w:lineRule="auto"/>
        <w:ind w:left="567"/>
        <w:rPr>
          <w:rFonts w:eastAsia="Times New Roman"/>
          <w:position w:val="-1"/>
          <w:sz w:val="27"/>
          <w:szCs w:val="27"/>
          <w:lang w:eastAsia="vi-VN"/>
        </w:rPr>
      </w:pPr>
      <w:r>
        <w:rPr>
          <w:rFonts w:eastAsia="Times New Roman"/>
          <w:position w:val="-1"/>
          <w:sz w:val="27"/>
          <w:szCs w:val="27"/>
          <w:lang w:eastAsia="vi-VN"/>
        </w:rPr>
        <w:t>-  Lập được sơ đồ tiến trình phát triển của Trung Quốc từ thế kỉ VII đến giữa thế kỉ XIX (các thời Đường, Tổng, Nguyên, Minh, Thanh).</w:t>
      </w:r>
    </w:p>
    <w:p w:rsidR="008E0372" w:rsidRDefault="004F5DA7" w:rsidP="00A169B7">
      <w:pPr>
        <w:spacing w:before="0" w:after="0" w:line="276" w:lineRule="auto"/>
        <w:ind w:left="567"/>
        <w:rPr>
          <w:rFonts w:eastAsia="Times New Roman"/>
          <w:position w:val="-1"/>
          <w:sz w:val="27"/>
          <w:szCs w:val="27"/>
          <w:lang w:eastAsia="vi-VN"/>
        </w:rPr>
      </w:pPr>
      <w:r>
        <w:rPr>
          <w:rFonts w:eastAsia="Times New Roman"/>
          <w:position w:val="-1"/>
          <w:sz w:val="27"/>
          <w:szCs w:val="27"/>
          <w:lang w:eastAsia="vi-VN"/>
        </w:rPr>
        <w:t>- Nêu  những nét chính về sự thịnh vượng của Trung Quốc dưới thời Đường.</w:t>
      </w:r>
    </w:p>
    <w:p w:rsidR="008E0372" w:rsidRDefault="004F5DA7" w:rsidP="00A169B7">
      <w:pPr>
        <w:spacing w:before="0" w:after="0" w:line="276" w:lineRule="auto"/>
        <w:ind w:left="567"/>
        <w:rPr>
          <w:rFonts w:eastAsia="Times New Roman"/>
          <w:position w:val="-1"/>
          <w:sz w:val="27"/>
          <w:szCs w:val="27"/>
          <w:lang w:eastAsia="vi-VN"/>
        </w:rPr>
      </w:pPr>
      <w:r>
        <w:rPr>
          <w:rFonts w:eastAsia="Times New Roman"/>
          <w:position w:val="-1"/>
          <w:sz w:val="27"/>
          <w:szCs w:val="27"/>
          <w:lang w:eastAsia="vi-VN"/>
        </w:rPr>
        <w:t>- Sự phát triển kinh tế dưới thời Minh - Thanh.</w:t>
      </w:r>
    </w:p>
    <w:p w:rsidR="008E0372" w:rsidRDefault="004F5DA7" w:rsidP="00A169B7">
      <w:pPr>
        <w:spacing w:before="0" w:after="0" w:line="276" w:lineRule="auto"/>
        <w:ind w:left="567"/>
        <w:rPr>
          <w:rFonts w:eastAsia="Times New Roman"/>
          <w:position w:val="-1"/>
          <w:sz w:val="27"/>
          <w:szCs w:val="27"/>
          <w:lang w:eastAsia="vi-VN"/>
        </w:rPr>
      </w:pPr>
      <w:r>
        <w:rPr>
          <w:rFonts w:eastAsia="Times New Roman"/>
          <w:position w:val="-1"/>
          <w:sz w:val="27"/>
          <w:szCs w:val="27"/>
          <w:lang w:eastAsia="vi-VN"/>
        </w:rPr>
        <w:t xml:space="preserve">- Giới thiệu và nhận xét được những thành tựu chủ yếu của văn hoá Trung Quốc từ thế kỉ VII đến giữa thế kỉ XIX (Nho giáo, Sử học, kiến trúc,). </w:t>
      </w:r>
    </w:p>
    <w:p w:rsidR="008E0372" w:rsidRDefault="004F5DA7" w:rsidP="00A169B7">
      <w:pPr>
        <w:spacing w:before="0" w:after="0" w:line="276" w:lineRule="auto"/>
        <w:ind w:firstLine="567"/>
        <w:rPr>
          <w:b/>
          <w:color w:val="000000"/>
          <w:spacing w:val="-8"/>
        </w:rPr>
      </w:pPr>
      <w:r>
        <w:rPr>
          <w:b/>
          <w:color w:val="000000"/>
          <w:spacing w:val="-8"/>
        </w:rPr>
        <w:t>II. PHÂN MÔN ĐỊA LÍ</w:t>
      </w:r>
    </w:p>
    <w:p w:rsidR="008E0372" w:rsidRDefault="004F5DA7" w:rsidP="00A169B7">
      <w:pPr>
        <w:spacing w:before="0" w:after="0" w:line="276" w:lineRule="auto"/>
        <w:ind w:right="141" w:firstLine="567"/>
        <w:rPr>
          <w:rFonts w:eastAsia="Arial"/>
          <w:b/>
          <w:bCs/>
          <w:color w:val="000000" w:themeColor="text1"/>
          <w:sz w:val="27"/>
          <w:szCs w:val="27"/>
        </w:rPr>
      </w:pPr>
      <w:r>
        <w:rPr>
          <w:rFonts w:eastAsia="Arial"/>
          <w:b/>
          <w:bCs/>
          <w:color w:val="000000" w:themeColor="text1"/>
          <w:sz w:val="27"/>
          <w:szCs w:val="27"/>
        </w:rPr>
        <w:t>Chương 1. Châu Âu</w:t>
      </w:r>
    </w:p>
    <w:p w:rsidR="00387D9B" w:rsidRPr="00387D9B" w:rsidRDefault="00387D9B" w:rsidP="00A169B7">
      <w:pPr>
        <w:spacing w:before="0" w:after="0" w:line="276" w:lineRule="auto"/>
        <w:ind w:firstLine="567"/>
        <w:rPr>
          <w:rFonts w:eastAsia="Times New Roman"/>
          <w:color w:val="000000"/>
          <w:shd w:val="clear" w:color="auto" w:fill="FFFFFF"/>
          <w:lang w:val="vi-VN"/>
        </w:rPr>
      </w:pPr>
      <w:r w:rsidRPr="00387D9B">
        <w:rPr>
          <w:rFonts w:eastAsia="Times New Roman"/>
          <w:color w:val="000000"/>
          <w:shd w:val="clear" w:color="auto" w:fill="FFFFFF"/>
          <w:lang w:val="vi-VN"/>
        </w:rPr>
        <w:t>- Trình bày đặc điểm vị tri địa lí, hình dạng và kích thước châu Âu.</w:t>
      </w:r>
    </w:p>
    <w:p w:rsidR="00387D9B" w:rsidRDefault="00387D9B" w:rsidP="00A169B7">
      <w:pPr>
        <w:spacing w:before="0" w:after="0" w:line="276" w:lineRule="auto"/>
        <w:ind w:right="141" w:firstLine="567"/>
        <w:rPr>
          <w:color w:val="000000"/>
          <w:sz w:val="27"/>
          <w:szCs w:val="27"/>
        </w:rPr>
      </w:pPr>
      <w:r w:rsidRPr="00387D9B">
        <w:rPr>
          <w:rFonts w:eastAsia="Times New Roman"/>
          <w:color w:val="000000"/>
          <w:shd w:val="clear" w:color="auto" w:fill="FFFFFF"/>
          <w:lang w:val="vi-VN"/>
        </w:rPr>
        <w:t>- Phân tích đặc điểm các khu vực địa hình chính của châu Âu; đặc điểm phân hoá khí hậu</w:t>
      </w:r>
      <w:r>
        <w:rPr>
          <w:rFonts w:eastAsia="Times New Roman"/>
          <w:color w:val="000000"/>
          <w:shd w:val="clear" w:color="auto" w:fill="FFFFFF"/>
        </w:rPr>
        <w:t>.</w:t>
      </w:r>
      <w:r w:rsidRPr="00387D9B">
        <w:rPr>
          <w:color w:val="000000"/>
          <w:sz w:val="27"/>
          <w:szCs w:val="27"/>
        </w:rPr>
        <w:t xml:space="preserve"> </w:t>
      </w:r>
    </w:p>
    <w:p w:rsidR="00387D9B" w:rsidRPr="00387D9B" w:rsidRDefault="00387D9B" w:rsidP="00A169B7">
      <w:pPr>
        <w:spacing w:before="0" w:after="0" w:line="276" w:lineRule="auto"/>
        <w:ind w:firstLine="567"/>
        <w:rPr>
          <w:rFonts w:eastAsia="Times New Roman"/>
          <w:color w:val="000000"/>
          <w:shd w:val="clear" w:color="auto" w:fill="FFFFFF"/>
        </w:rPr>
      </w:pPr>
      <w:r w:rsidRPr="00387D9B">
        <w:rPr>
          <w:rFonts w:eastAsia="Times New Roman"/>
          <w:color w:val="000000"/>
          <w:shd w:val="clear" w:color="auto" w:fill="FFFFFF"/>
        </w:rPr>
        <w:t>- Trình bày được đặc điểm của cơ cấu dân cư, di cư và đô thị hoá ở châu Âu.</w:t>
      </w:r>
    </w:p>
    <w:p w:rsidR="00387D9B" w:rsidRPr="00387D9B" w:rsidRDefault="00387D9B" w:rsidP="00A169B7">
      <w:pPr>
        <w:spacing w:before="0" w:after="0" w:line="276" w:lineRule="auto"/>
        <w:ind w:firstLine="567"/>
        <w:rPr>
          <w:color w:val="000000"/>
        </w:rPr>
      </w:pPr>
      <w:r>
        <w:rPr>
          <w:color w:val="000000"/>
        </w:rPr>
        <w:t xml:space="preserve">- </w:t>
      </w:r>
      <w:r w:rsidRPr="00387D9B">
        <w:rPr>
          <w:color w:val="000000"/>
        </w:rPr>
        <w:t>Liên minh châu Âu (EU) như một trong bốn trung tâm kinh tế lớn trên thế giới.</w:t>
      </w:r>
    </w:p>
    <w:p w:rsidR="00387D9B" w:rsidRPr="00387D9B" w:rsidRDefault="00387D9B" w:rsidP="00A169B7">
      <w:pPr>
        <w:spacing w:before="0" w:after="0" w:line="276" w:lineRule="auto"/>
        <w:ind w:firstLine="567"/>
        <w:rPr>
          <w:rFonts w:eastAsia="Times New Roman"/>
          <w:color w:val="000000"/>
          <w:shd w:val="clear" w:color="auto" w:fill="FFFFFF"/>
        </w:rPr>
      </w:pPr>
      <w:r>
        <w:rPr>
          <w:rFonts w:eastAsia="Times New Roman"/>
          <w:color w:val="000000"/>
          <w:shd w:val="clear" w:color="auto" w:fill="FFFFFF"/>
        </w:rPr>
        <w:lastRenderedPageBreak/>
        <w:t xml:space="preserve">- Trình bày </w:t>
      </w:r>
      <w:r w:rsidRPr="00387D9B">
        <w:rPr>
          <w:rFonts w:eastAsia="Times New Roman"/>
          <w:color w:val="000000"/>
          <w:shd w:val="clear" w:color="auto" w:fill="FFFFFF"/>
        </w:rPr>
        <w:t>vấn đề bảo vệ môi trường ở châu Âu.</w:t>
      </w:r>
    </w:p>
    <w:p w:rsidR="008E0372" w:rsidRDefault="004F5DA7" w:rsidP="00A169B7">
      <w:pPr>
        <w:spacing w:before="0" w:after="0" w:line="276" w:lineRule="auto"/>
        <w:ind w:right="141" w:firstLine="567"/>
        <w:rPr>
          <w:rFonts w:eastAsia="Arial"/>
          <w:b/>
          <w:bCs/>
          <w:color w:val="000000" w:themeColor="text1"/>
          <w:sz w:val="27"/>
          <w:szCs w:val="27"/>
        </w:rPr>
      </w:pPr>
      <w:r>
        <w:rPr>
          <w:rFonts w:eastAsia="Arial"/>
          <w:b/>
          <w:bCs/>
          <w:color w:val="000000" w:themeColor="text1"/>
          <w:sz w:val="27"/>
          <w:szCs w:val="27"/>
        </w:rPr>
        <w:t>Chương 2. Châu Á</w:t>
      </w:r>
    </w:p>
    <w:p w:rsidR="00387D9B" w:rsidRPr="00387D9B" w:rsidRDefault="00387D9B" w:rsidP="00A169B7">
      <w:pPr>
        <w:spacing w:before="0" w:after="0" w:line="276" w:lineRule="auto"/>
        <w:ind w:firstLine="567"/>
        <w:rPr>
          <w:color w:val="000000"/>
        </w:rPr>
      </w:pPr>
      <w:r w:rsidRPr="00387D9B">
        <w:rPr>
          <w:color w:val="000000"/>
        </w:rPr>
        <w:t>- Trình bày đặc điểm vị trí địa lí, hình dạng và kích thước lãnh thổ Châu Á.</w:t>
      </w:r>
    </w:p>
    <w:p w:rsidR="00387D9B" w:rsidRPr="00387D9B" w:rsidRDefault="00387D9B" w:rsidP="00A169B7">
      <w:pPr>
        <w:spacing w:before="0" w:after="0" w:line="276" w:lineRule="auto"/>
        <w:ind w:firstLine="567"/>
        <w:rPr>
          <w:color w:val="000000"/>
        </w:rPr>
      </w:pPr>
      <w:r w:rsidRPr="00387D9B">
        <w:rPr>
          <w:color w:val="000000"/>
        </w:rPr>
        <w:t>- Trình bày đặc điểm thiên nhiên Châu Á, ý nghĩa của đặc điểm này đối với việc sử dụng và bảo vệ tự nhiên.</w:t>
      </w:r>
    </w:p>
    <w:p w:rsidR="00387D9B" w:rsidRPr="00387D9B" w:rsidRDefault="00387D9B" w:rsidP="00A169B7">
      <w:pPr>
        <w:spacing w:before="0" w:after="0" w:line="276" w:lineRule="auto"/>
        <w:ind w:firstLine="567"/>
        <w:rPr>
          <w:color w:val="000000"/>
        </w:rPr>
      </w:pPr>
      <w:r w:rsidRPr="00387D9B">
        <w:rPr>
          <w:color w:val="000000"/>
        </w:rPr>
        <w:t>- Trình bày đặc điể</w:t>
      </w:r>
      <w:r>
        <w:rPr>
          <w:color w:val="000000"/>
        </w:rPr>
        <w:t xml:space="preserve">m dân cư, </w:t>
      </w:r>
      <w:r w:rsidRPr="00387D9B">
        <w:rPr>
          <w:color w:val="000000"/>
        </w:rPr>
        <w:t>sự phân bố dân cư và các đô thị lớn ở Châu Á.</w:t>
      </w:r>
    </w:p>
    <w:p w:rsidR="00387D9B" w:rsidRDefault="00387D9B" w:rsidP="00A169B7">
      <w:pPr>
        <w:spacing w:before="0" w:after="0" w:line="276" w:lineRule="auto"/>
        <w:ind w:firstLine="567"/>
        <w:rPr>
          <w:color w:val="000000"/>
        </w:rPr>
      </w:pPr>
      <w:r w:rsidRPr="00387D9B">
        <w:rPr>
          <w:color w:val="000000"/>
        </w:rPr>
        <w:t>- Trình bày đặc điểm tự nhiên các khu vực ở Châu Á</w:t>
      </w:r>
      <w:r>
        <w:rPr>
          <w:color w:val="000000"/>
        </w:rPr>
        <w:t>: Nam Á, Đông Nam Á, Đông Á, Tây Á.</w:t>
      </w:r>
    </w:p>
    <w:p w:rsidR="004F2B26" w:rsidRPr="001833F6" w:rsidRDefault="001833F6" w:rsidP="00A169B7">
      <w:pPr>
        <w:spacing w:before="0" w:after="0" w:line="276" w:lineRule="auto"/>
        <w:ind w:firstLine="567"/>
      </w:pPr>
      <w:r w:rsidRPr="001833F6">
        <w:rPr>
          <w:rFonts w:eastAsia="Arial"/>
          <w:b/>
          <w:bCs/>
          <w:sz w:val="27"/>
          <w:szCs w:val="27"/>
        </w:rPr>
        <w:t>Chương 3. Châu Phi</w:t>
      </w:r>
    </w:p>
    <w:p w:rsidR="004F2B26" w:rsidRPr="004F2B26" w:rsidRDefault="004F2B26" w:rsidP="00A169B7">
      <w:pPr>
        <w:spacing w:before="0" w:after="0" w:line="276" w:lineRule="auto"/>
        <w:ind w:firstLine="567"/>
        <w:rPr>
          <w:sz w:val="27"/>
          <w:szCs w:val="27"/>
        </w:rPr>
      </w:pPr>
      <w:r w:rsidRPr="004F2B26">
        <w:rPr>
          <w:sz w:val="27"/>
          <w:szCs w:val="27"/>
        </w:rPr>
        <w:t>- Trình bày được đặc điểm vị trí địa lí, hình dạng và kích thước châu Phi.</w:t>
      </w:r>
    </w:p>
    <w:p w:rsidR="004F2B26" w:rsidRPr="004F2B26" w:rsidRDefault="004F2B26" w:rsidP="00A169B7">
      <w:pPr>
        <w:spacing w:before="0" w:after="0" w:line="276" w:lineRule="auto"/>
        <w:ind w:firstLine="567"/>
        <w:rPr>
          <w:sz w:val="27"/>
          <w:szCs w:val="27"/>
        </w:rPr>
      </w:pPr>
      <w:r w:rsidRPr="004F2B26">
        <w:rPr>
          <w:sz w:val="27"/>
          <w:szCs w:val="27"/>
        </w:rPr>
        <w:t>- Phân tích được một trong những đặc điểm thiên nhiên Châu Phi, một trong những vấn đề môi trường trong sử dụng thiên nhiên (ví dụ vấn đề săn bắn và buôn bán động vật hoang dã, lấy ngà voi, sừng tê giác...)</w:t>
      </w:r>
    </w:p>
    <w:p w:rsidR="004F2B26" w:rsidRPr="004F2B26" w:rsidRDefault="004F2B26" w:rsidP="00A169B7">
      <w:pPr>
        <w:widowControl w:val="0"/>
        <w:spacing w:before="0" w:after="0" w:line="276" w:lineRule="auto"/>
        <w:ind w:firstLine="567"/>
        <w:rPr>
          <w:sz w:val="27"/>
          <w:szCs w:val="27"/>
        </w:rPr>
      </w:pPr>
      <w:r w:rsidRPr="004F2B26">
        <w:rPr>
          <w:sz w:val="27"/>
          <w:szCs w:val="27"/>
        </w:rPr>
        <w:t>- Trình bày được đặc điểm dân cư – xã hội Châu Phi, sự bùng nổ dân số ở châu Phi.</w:t>
      </w:r>
    </w:p>
    <w:p w:rsidR="004F2B26" w:rsidRPr="004F2B26" w:rsidRDefault="004F2B26" w:rsidP="00A169B7">
      <w:pPr>
        <w:widowControl w:val="0"/>
        <w:spacing w:before="0" w:after="0" w:line="276" w:lineRule="auto"/>
        <w:ind w:firstLine="567"/>
        <w:rPr>
          <w:sz w:val="27"/>
          <w:szCs w:val="27"/>
        </w:rPr>
      </w:pPr>
      <w:r w:rsidRPr="004F2B26">
        <w:rPr>
          <w:sz w:val="27"/>
          <w:szCs w:val="27"/>
        </w:rPr>
        <w:t>- Trình bày được một trong những vấn đề nổi cộm về dân cư, xã hội và di sản lịch sử Châu Phi (ví dụ: vấn đề nạn đói, vấn đề xung đột quân sự,…).</w:t>
      </w:r>
    </w:p>
    <w:p w:rsidR="004F2B26" w:rsidRPr="004F2B26" w:rsidRDefault="004F2B26" w:rsidP="00A169B7">
      <w:pPr>
        <w:widowControl w:val="0"/>
        <w:spacing w:before="0" w:after="0" w:line="276" w:lineRule="auto"/>
        <w:ind w:firstLine="567"/>
        <w:rPr>
          <w:sz w:val="27"/>
          <w:szCs w:val="27"/>
        </w:rPr>
      </w:pPr>
      <w:r w:rsidRPr="004F2B26">
        <w:rPr>
          <w:sz w:val="27"/>
          <w:szCs w:val="27"/>
        </w:rPr>
        <w:t>- Kể tên được một số di sản lịch sử của Châu Phi.</w:t>
      </w:r>
    </w:p>
    <w:p w:rsidR="004F2B26" w:rsidRDefault="004F2B26" w:rsidP="00A169B7">
      <w:pPr>
        <w:spacing w:before="0" w:after="0" w:line="276" w:lineRule="auto"/>
        <w:ind w:firstLine="567"/>
        <w:rPr>
          <w:rFonts w:eastAsiaTheme="minorHAnsi"/>
          <w:color w:val="000000"/>
          <w:sz w:val="27"/>
          <w:szCs w:val="27"/>
        </w:rPr>
      </w:pPr>
      <w:r w:rsidRPr="004F2B26">
        <w:rPr>
          <w:rFonts w:eastAsiaTheme="minorHAnsi"/>
          <w:color w:val="000000"/>
          <w:sz w:val="27"/>
          <w:szCs w:val="27"/>
        </w:rPr>
        <w:t>- Trình bày được cách thức người dân Châu Phi khai thác thiên nhiên ở các môi trường khác nhau</w:t>
      </w:r>
    </w:p>
    <w:p w:rsidR="004F2B26" w:rsidRDefault="004F2B26" w:rsidP="00A169B7">
      <w:pPr>
        <w:spacing w:before="0" w:after="0" w:line="276" w:lineRule="auto"/>
        <w:ind w:firstLine="567"/>
        <w:rPr>
          <w:sz w:val="27"/>
          <w:szCs w:val="27"/>
        </w:rPr>
      </w:pPr>
      <w:r w:rsidRPr="004F2B26">
        <w:rPr>
          <w:sz w:val="27"/>
          <w:szCs w:val="27"/>
        </w:rPr>
        <w:t>- Biết cách sưu tầm tư liệu và trình bày được một số sự kiện lịch sử của Cộng hoà Nam Phi trong mấy thập niên gần đây</w:t>
      </w:r>
    </w:p>
    <w:p w:rsidR="004F2B26" w:rsidRDefault="004F2B26" w:rsidP="00A169B7">
      <w:pPr>
        <w:spacing w:before="0" w:after="0" w:line="276" w:lineRule="auto"/>
        <w:ind w:firstLine="567"/>
        <w:rPr>
          <w:sz w:val="27"/>
          <w:szCs w:val="27"/>
          <w:lang w:val="vi-VN"/>
        </w:rPr>
      </w:pPr>
      <w:r>
        <w:rPr>
          <w:sz w:val="27"/>
          <w:szCs w:val="27"/>
          <w:lang w:val="vi-VN"/>
        </w:rPr>
        <w:t>Chủ đề chung 1:</w:t>
      </w:r>
      <w:r>
        <w:t xml:space="preserve"> </w:t>
      </w:r>
      <w:r>
        <w:rPr>
          <w:sz w:val="27"/>
          <w:szCs w:val="27"/>
          <w:lang w:val="vi-VN"/>
        </w:rPr>
        <w:t>Các cuộc đại phát kiến địa lí</w:t>
      </w:r>
    </w:p>
    <w:p w:rsidR="004F2B26" w:rsidRPr="004F2B26" w:rsidRDefault="004F2B26" w:rsidP="00A169B7">
      <w:pPr>
        <w:spacing w:before="0" w:after="0" w:line="276" w:lineRule="auto"/>
        <w:ind w:firstLine="567"/>
      </w:pPr>
      <w:r w:rsidRPr="004F2B26">
        <w:t>- Giải thích được nguyên nhân và những yếu tố tác động đến các cuộc đại phát kiến địa lí.</w:t>
      </w:r>
    </w:p>
    <w:p w:rsidR="004F2B26" w:rsidRPr="004F2B26" w:rsidRDefault="004F2B26" w:rsidP="00A169B7">
      <w:pPr>
        <w:spacing w:before="0" w:after="0" w:line="276" w:lineRule="auto"/>
        <w:ind w:firstLine="567"/>
      </w:pPr>
      <w:r w:rsidRPr="004F2B26">
        <w:t>- Mô tả được các cuộc đại phát kiến địa lí: C. Cô-lôm-bô tìm ra châu Mĩ (1942 – 1502), cuộc thám hiểm của Ph. Ma-gien-lăng vòng quanh Trái Đất (1519 – 1522).</w:t>
      </w:r>
    </w:p>
    <w:p w:rsidR="004F2B26" w:rsidRDefault="004F2B26" w:rsidP="00A169B7">
      <w:pPr>
        <w:spacing w:before="0" w:after="0" w:line="276" w:lineRule="auto"/>
        <w:ind w:firstLine="567"/>
      </w:pPr>
      <w:r w:rsidRPr="004F2B26">
        <w:t>- Phân tích được những tác động của các cuộc đại phát kiến địa lí đối với tiến trình lịch sử</w:t>
      </w:r>
      <w:r w:rsidR="00A169B7">
        <w:t>.</w:t>
      </w:r>
    </w:p>
    <w:p w:rsidR="008E0372" w:rsidRDefault="004F5DA7" w:rsidP="00A169B7">
      <w:pPr>
        <w:spacing w:before="0" w:after="0" w:line="276" w:lineRule="auto"/>
        <w:ind w:right="141"/>
        <w:jc w:val="center"/>
      </w:pPr>
      <w:r>
        <w:t>---- Hết ----</w:t>
      </w:r>
    </w:p>
    <w:tbl>
      <w:tblPr>
        <w:tblStyle w:val="TableGrid"/>
        <w:tblW w:w="988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7"/>
        <w:gridCol w:w="3969"/>
        <w:gridCol w:w="2511"/>
      </w:tblGrid>
      <w:tr w:rsidR="008E0372" w:rsidTr="000904A0">
        <w:trPr>
          <w:trHeight w:val="1969"/>
        </w:trPr>
        <w:tc>
          <w:tcPr>
            <w:tcW w:w="3407" w:type="dxa"/>
            <w:tcBorders>
              <w:top w:val="nil"/>
              <w:left w:val="nil"/>
              <w:bottom w:val="nil"/>
              <w:right w:val="nil"/>
            </w:tcBorders>
          </w:tcPr>
          <w:p w:rsidR="008E0372" w:rsidRDefault="004F5DA7" w:rsidP="00A169B7">
            <w:pPr>
              <w:spacing w:before="0" w:after="0" w:line="276" w:lineRule="auto"/>
              <w:ind w:right="141"/>
              <w:jc w:val="center"/>
              <w:rPr>
                <w:b/>
              </w:rPr>
            </w:pPr>
            <w:r>
              <w:rPr>
                <w:b/>
              </w:rPr>
              <w:t>Duyệt của tổ chuyên môn</w:t>
            </w:r>
          </w:p>
          <w:p w:rsidR="008E0372" w:rsidRDefault="004F5DA7" w:rsidP="00A169B7">
            <w:pPr>
              <w:spacing w:before="0" w:after="0" w:line="276" w:lineRule="auto"/>
              <w:ind w:right="141"/>
              <w:jc w:val="center"/>
              <w:rPr>
                <w:b/>
              </w:rPr>
            </w:pPr>
            <w:r>
              <w:rPr>
                <w:rFonts w:eastAsia="Times New Roman"/>
                <w:b/>
                <w:iCs/>
                <w:noProof/>
              </w:rPr>
              <w:drawing>
                <wp:inline distT="0" distB="0" distL="0" distR="0">
                  <wp:extent cx="1531620" cy="66421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531620" cy="664210"/>
                          </a:xfrm>
                          <a:prstGeom prst="rect">
                            <a:avLst/>
                          </a:prstGeom>
                          <a:noFill/>
                        </pic:spPr>
                      </pic:pic>
                    </a:graphicData>
                  </a:graphic>
                </wp:inline>
              </w:drawing>
            </w:r>
          </w:p>
        </w:tc>
        <w:tc>
          <w:tcPr>
            <w:tcW w:w="3969" w:type="dxa"/>
            <w:tcBorders>
              <w:top w:val="nil"/>
              <w:left w:val="nil"/>
              <w:bottom w:val="nil"/>
              <w:right w:val="nil"/>
            </w:tcBorders>
          </w:tcPr>
          <w:p w:rsidR="008E0372" w:rsidRDefault="008E0372" w:rsidP="00A169B7">
            <w:pPr>
              <w:spacing w:before="0" w:after="0" w:line="276" w:lineRule="auto"/>
              <w:ind w:right="141"/>
              <w:jc w:val="center"/>
              <w:rPr>
                <w:b/>
              </w:rPr>
            </w:pPr>
            <w:bookmarkStart w:id="0" w:name="_GoBack"/>
            <w:bookmarkEnd w:id="0"/>
          </w:p>
        </w:tc>
        <w:tc>
          <w:tcPr>
            <w:tcW w:w="2511" w:type="dxa"/>
            <w:tcBorders>
              <w:top w:val="nil"/>
              <w:left w:val="nil"/>
              <w:bottom w:val="nil"/>
              <w:right w:val="nil"/>
            </w:tcBorders>
          </w:tcPr>
          <w:p w:rsidR="008E0372" w:rsidRDefault="004F5DA7" w:rsidP="00A169B7">
            <w:pPr>
              <w:spacing w:before="0" w:after="0" w:line="276" w:lineRule="auto"/>
              <w:ind w:right="141"/>
              <w:jc w:val="center"/>
              <w:rPr>
                <w:b/>
              </w:rPr>
            </w:pPr>
            <w:r>
              <w:rPr>
                <w:b/>
              </w:rPr>
              <w:t>Người xây dựng</w:t>
            </w:r>
          </w:p>
          <w:p w:rsidR="008E0372" w:rsidRDefault="004F5DA7" w:rsidP="00A169B7">
            <w:pPr>
              <w:spacing w:before="0" w:after="0" w:line="276" w:lineRule="auto"/>
              <w:ind w:right="141"/>
              <w:jc w:val="center"/>
              <w:rPr>
                <w:b/>
              </w:rPr>
            </w:pPr>
            <w:r>
              <w:rPr>
                <w:noProof/>
              </w:rPr>
              <w:drawing>
                <wp:inline distT="0" distB="0" distL="114300" distR="114300">
                  <wp:extent cx="1623695" cy="441325"/>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pic:cNvPicPr>
                        </pic:nvPicPr>
                        <pic:blipFill>
                          <a:blip r:embed="rId9"/>
                          <a:stretch>
                            <a:fillRect/>
                          </a:stretch>
                        </pic:blipFill>
                        <pic:spPr>
                          <a:xfrm>
                            <a:off x="0" y="0"/>
                            <a:ext cx="1623695" cy="441325"/>
                          </a:xfrm>
                          <a:prstGeom prst="rect">
                            <a:avLst/>
                          </a:prstGeom>
                          <a:noFill/>
                          <a:ln>
                            <a:noFill/>
                          </a:ln>
                        </pic:spPr>
                      </pic:pic>
                    </a:graphicData>
                  </a:graphic>
                </wp:inline>
              </w:drawing>
            </w:r>
            <w:r>
              <w:rPr>
                <w:b/>
                <w:noProof/>
              </w:rPr>
              <w:drawing>
                <wp:inline distT="0" distB="0" distL="0" distR="0">
                  <wp:extent cx="1275715" cy="596900"/>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275715" cy="596900"/>
                          </a:xfrm>
                          <a:prstGeom prst="rect">
                            <a:avLst/>
                          </a:prstGeom>
                          <a:noFill/>
                        </pic:spPr>
                      </pic:pic>
                    </a:graphicData>
                  </a:graphic>
                </wp:inline>
              </w:drawing>
            </w:r>
          </w:p>
        </w:tc>
      </w:tr>
      <w:tr w:rsidR="008E0372" w:rsidTr="000904A0">
        <w:tc>
          <w:tcPr>
            <w:tcW w:w="3407" w:type="dxa"/>
            <w:tcBorders>
              <w:top w:val="nil"/>
              <w:left w:val="nil"/>
              <w:bottom w:val="nil"/>
              <w:right w:val="nil"/>
            </w:tcBorders>
          </w:tcPr>
          <w:p w:rsidR="008E0372" w:rsidRDefault="004F5DA7" w:rsidP="00A169B7">
            <w:pPr>
              <w:spacing w:before="0" w:after="0" w:line="276" w:lineRule="auto"/>
              <w:ind w:right="141"/>
              <w:jc w:val="center"/>
              <w:rPr>
                <w:b/>
              </w:rPr>
            </w:pPr>
            <w:r>
              <w:rPr>
                <w:b/>
              </w:rPr>
              <w:t>Nguyễn Thị Hậu</w:t>
            </w:r>
          </w:p>
        </w:tc>
        <w:tc>
          <w:tcPr>
            <w:tcW w:w="3969" w:type="dxa"/>
            <w:tcBorders>
              <w:top w:val="nil"/>
              <w:left w:val="nil"/>
              <w:bottom w:val="nil"/>
              <w:right w:val="nil"/>
            </w:tcBorders>
          </w:tcPr>
          <w:p w:rsidR="008E0372" w:rsidRDefault="008E0372" w:rsidP="00A169B7">
            <w:pPr>
              <w:spacing w:before="0" w:after="0" w:line="276" w:lineRule="auto"/>
              <w:ind w:right="141"/>
              <w:jc w:val="center"/>
              <w:rPr>
                <w:b/>
              </w:rPr>
            </w:pPr>
          </w:p>
        </w:tc>
        <w:tc>
          <w:tcPr>
            <w:tcW w:w="2511" w:type="dxa"/>
            <w:tcBorders>
              <w:top w:val="nil"/>
              <w:left w:val="nil"/>
              <w:bottom w:val="nil"/>
              <w:right w:val="nil"/>
            </w:tcBorders>
          </w:tcPr>
          <w:p w:rsidR="008E0372" w:rsidRDefault="004F5DA7" w:rsidP="00A169B7">
            <w:pPr>
              <w:spacing w:before="0" w:after="0" w:line="276" w:lineRule="auto"/>
              <w:ind w:right="141"/>
              <w:jc w:val="center"/>
              <w:rPr>
                <w:b/>
              </w:rPr>
            </w:pPr>
            <w:r>
              <w:rPr>
                <w:b/>
              </w:rPr>
              <w:t>Lê Thị Mai Hiên</w:t>
            </w:r>
          </w:p>
          <w:p w:rsidR="008E0372" w:rsidRDefault="004F5DA7" w:rsidP="00A169B7">
            <w:pPr>
              <w:spacing w:before="0" w:after="0" w:line="276" w:lineRule="auto"/>
              <w:ind w:right="141"/>
              <w:jc w:val="center"/>
              <w:rPr>
                <w:b/>
              </w:rPr>
            </w:pPr>
            <w:r>
              <w:rPr>
                <w:b/>
              </w:rPr>
              <w:t>Nguyễn Thị Dung</w:t>
            </w:r>
          </w:p>
        </w:tc>
      </w:tr>
    </w:tbl>
    <w:p w:rsidR="008E0372" w:rsidRDefault="008E0372" w:rsidP="00A169B7">
      <w:pPr>
        <w:spacing w:before="0" w:after="0" w:line="276" w:lineRule="auto"/>
        <w:ind w:right="141"/>
        <w:jc w:val="left"/>
        <w:rPr>
          <w:b/>
          <w:bCs/>
        </w:rPr>
      </w:pPr>
    </w:p>
    <w:sectPr w:rsidR="008E0372">
      <w:pgSz w:w="12240" w:h="15840"/>
      <w:pgMar w:top="1134" w:right="1134" w:bottom="1134" w:left="1440"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1E9A" w:rsidRDefault="00881E9A">
      <w:pPr>
        <w:spacing w:line="240" w:lineRule="auto"/>
      </w:pPr>
      <w:r>
        <w:separator/>
      </w:r>
    </w:p>
  </w:endnote>
  <w:endnote w:type="continuationSeparator" w:id="0">
    <w:p w:rsidR="00881E9A" w:rsidRDefault="00881E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1E9A" w:rsidRDefault="00881E9A">
      <w:pPr>
        <w:spacing w:before="0" w:after="0"/>
      </w:pPr>
      <w:r>
        <w:separator/>
      </w:r>
    </w:p>
  </w:footnote>
  <w:footnote w:type="continuationSeparator" w:id="0">
    <w:p w:rsidR="00881E9A" w:rsidRDefault="00881E9A">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9F512D5"/>
    <w:multiLevelType w:val="singleLevel"/>
    <w:tmpl w:val="79F512D5"/>
    <w:lvl w:ilvl="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6713"/>
    <w:rsid w:val="000259A4"/>
    <w:rsid w:val="00054B12"/>
    <w:rsid w:val="000904A0"/>
    <w:rsid w:val="00176713"/>
    <w:rsid w:val="001833F6"/>
    <w:rsid w:val="0018536C"/>
    <w:rsid w:val="002164DE"/>
    <w:rsid w:val="002529DC"/>
    <w:rsid w:val="002D01CF"/>
    <w:rsid w:val="00387D9B"/>
    <w:rsid w:val="004F2B26"/>
    <w:rsid w:val="004F5DA7"/>
    <w:rsid w:val="006A17ED"/>
    <w:rsid w:val="00881E9A"/>
    <w:rsid w:val="008B38B5"/>
    <w:rsid w:val="008C034E"/>
    <w:rsid w:val="008E0372"/>
    <w:rsid w:val="009B0B8B"/>
    <w:rsid w:val="00A169B7"/>
    <w:rsid w:val="00AA64B8"/>
    <w:rsid w:val="00CF28B4"/>
    <w:rsid w:val="00CF71D3"/>
    <w:rsid w:val="1C57568C"/>
    <w:rsid w:val="290518B7"/>
    <w:rsid w:val="47E901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33C63A2"/>
  <w15:docId w15:val="{ADF546D5-E26F-40CD-AFD8-3EC55261B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qFormat="1"/>
    <w:lsdException w:name="Light List" w:uiPriority="61" w:qFormat="1"/>
    <w:lsdException w:name="Light Grid" w:uiPriority="62" w:qFormat="1"/>
    <w:lsdException w:name="Medium Shading 1" w:uiPriority="63" w:qFormat="1"/>
    <w:lsdException w:name="Medium Shading 2" w:uiPriority="64" w:qFormat="1"/>
    <w:lsdException w:name="Medium List 1" w:uiPriority="65" w:qFormat="1"/>
    <w:lsdException w:name="Medium List 2" w:uiPriority="66" w:qFormat="1"/>
    <w:lsdException w:name="Medium Grid 1" w:uiPriority="67" w:qFormat="1"/>
    <w:lsdException w:name="Medium Grid 2" w:uiPriority="68"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qFormat="1"/>
    <w:lsdException w:name="Light List Accent 1" w:uiPriority="61" w:qFormat="1"/>
    <w:lsdException w:name="Light Grid Accent 1" w:uiPriority="62" w:qFormat="1"/>
    <w:lsdException w:name="Medium Shading 1 Accent 1" w:uiPriority="63" w:qFormat="1"/>
    <w:lsdException w:name="Medium Shading 2 Accent 1" w:uiPriority="64" w:qFormat="1"/>
    <w:lsdException w:name="Medium List 1 Accent 1" w:uiPriority="65" w:qFormat="1"/>
    <w:lsdException w:name="Revision" w:semiHidden="1"/>
    <w:lsdException w:name="List Paragraph" w:uiPriority="34" w:qFormat="1"/>
    <w:lsdException w:name="Medium List 2 Accent 1" w:uiPriority="66" w:qFormat="1"/>
    <w:lsdException w:name="Medium Grid 1 Accent 1" w:uiPriority="67" w:qFormat="1"/>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qFormat="1"/>
    <w:lsdException w:name="Light List Accent 2" w:uiPriority="61" w:qFormat="1"/>
    <w:lsdException w:name="Light Grid Accent 2" w:uiPriority="62" w:qFormat="1"/>
    <w:lsdException w:name="Medium Shading 1 Accent 2" w:uiPriority="63" w:qFormat="1"/>
    <w:lsdException w:name="Medium Shading 2 Accent 2" w:uiPriority="64" w:qFormat="1"/>
    <w:lsdException w:name="Medium List 1 Accent 2" w:uiPriority="65" w:qFormat="1"/>
    <w:lsdException w:name="Medium List 2 Accent 2" w:uiPriority="66" w:qFormat="1"/>
    <w:lsdException w:name="Medium Grid 1 Accent 2" w:uiPriority="67" w:qFormat="1"/>
    <w:lsdException w:name="Medium Grid 2 Accent 2" w:uiPriority="68" w:qFormat="1"/>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qFormat="1"/>
    <w:lsdException w:name="Light List Accent 3" w:uiPriority="61" w:qFormat="1"/>
    <w:lsdException w:name="Light Grid Accent 3" w:uiPriority="62" w:qFormat="1"/>
    <w:lsdException w:name="Medium Shading 1 Accent 3" w:uiPriority="63" w:qFormat="1"/>
    <w:lsdException w:name="Medium Shading 2 Accent 3" w:uiPriority="64" w:qFormat="1"/>
    <w:lsdException w:name="Medium List 1 Accent 3" w:uiPriority="65" w:qFormat="1"/>
    <w:lsdException w:name="Medium List 2 Accent 3" w:uiPriority="66" w:qFormat="1"/>
    <w:lsdException w:name="Medium Grid 1 Accent 3" w:uiPriority="67" w:qFormat="1"/>
    <w:lsdException w:name="Medium Grid 2 Accent 3" w:uiPriority="68" w:qFormat="1"/>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qFormat="1"/>
    <w:lsdException w:name="Light List Accent 4" w:uiPriority="61" w:qFormat="1"/>
    <w:lsdException w:name="Light Grid Accent 4" w:uiPriority="62" w:qFormat="1"/>
    <w:lsdException w:name="Medium Shading 1 Accent 4" w:uiPriority="63" w:qFormat="1"/>
    <w:lsdException w:name="Medium Shading 2 Accent 4" w:uiPriority="64" w:qFormat="1"/>
    <w:lsdException w:name="Medium List 1 Accent 4" w:uiPriority="65" w:qFormat="1"/>
    <w:lsdException w:name="Medium List 2 Accent 4" w:uiPriority="66"/>
    <w:lsdException w:name="Medium Grid 1 Accent 4" w:uiPriority="67" w:qFormat="1"/>
    <w:lsdException w:name="Medium Grid 2 Accent 4" w:uiPriority="68"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qFormat="1"/>
    <w:lsdException w:name="Light List Accent 5" w:uiPriority="61" w:qFormat="1"/>
    <w:lsdException w:name="Light Grid Accent 5" w:uiPriority="62" w:qFormat="1"/>
    <w:lsdException w:name="Medium Shading 1 Accent 5" w:uiPriority="63" w:qFormat="1"/>
    <w:lsdException w:name="Medium Shading 2 Accent 5" w:uiPriority="64" w:qFormat="1"/>
    <w:lsdException w:name="Medium List 1 Accent 5" w:uiPriority="65" w:qFormat="1"/>
    <w:lsdException w:name="Medium List 2 Accent 5" w:uiPriority="66" w:qFormat="1"/>
    <w:lsdException w:name="Medium Grid 1 Accent 5" w:uiPriority="67" w:qFormat="1"/>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qFormat="1"/>
    <w:lsdException w:name="Medium Shading 1 Accent 6" w:uiPriority="63" w:qFormat="1"/>
    <w:lsdException w:name="Medium Shading 2 Accent 6" w:uiPriority="64" w:qFormat="1"/>
    <w:lsdException w:name="Medium List 1 Accent 6" w:uiPriority="65" w:qFormat="1"/>
    <w:lsdException w:name="Medium List 2 Accent 6" w:uiPriority="66" w:qFormat="1"/>
    <w:lsdException w:name="Medium Grid 1 Accent 6" w:uiPriority="67" w:qFormat="1"/>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120" w:line="324" w:lineRule="auto"/>
      <w:jc w:val="both"/>
    </w:pPr>
    <w:rPr>
      <w:rFonts w:eastAsia="Calibri"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1888452">
      <w:bodyDiv w:val="1"/>
      <w:marLeft w:val="0"/>
      <w:marRight w:val="0"/>
      <w:marTop w:val="0"/>
      <w:marBottom w:val="0"/>
      <w:divBdr>
        <w:top w:val="none" w:sz="0" w:space="0" w:color="auto"/>
        <w:left w:val="none" w:sz="0" w:space="0" w:color="auto"/>
        <w:bottom w:val="none" w:sz="0" w:space="0" w:color="auto"/>
        <w:right w:val="none" w:sz="0" w:space="0" w:color="auto"/>
      </w:divBdr>
    </w:div>
    <w:div w:id="19744830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543</Words>
  <Characters>3098</Characters>
  <Application>Microsoft Office Word</Application>
  <DocSecurity>0</DocSecurity>
  <Lines>25</Lines>
  <Paragraphs>7</Paragraphs>
  <ScaleCrop>false</ScaleCrop>
  <Company/>
  <LinksUpToDate>false</LinksUpToDate>
  <CharactersWithSpaces>3634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20</cp:revision>
  <dcterms:created xsi:type="dcterms:W3CDTF">2024-10-23T08:59:00Z</dcterms:created>
  <dcterms:modified xsi:type="dcterms:W3CDTF">2024-12-22T03:45:00Z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1033-12.2.0.18607</vt:lpwstr>
  </property>
  <property fmtid="{D5CDD505-2E9C-101B-9397-08002B2CF9AE}" pid="3" name="ICV">
    <vt:lpwstr>EAF0293A54DA46E4825B37B9081CCB33_12</vt:lpwstr>
  </property>
</Properties>
</file>